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CPWMR6GK7RRQ0TBGRQR8ML097ZD0OXVREU06FJDBXFMRTDLTZ6BR6C0QFYSHP8IRAUMXOOLYZHKD8LNJRSFTRFFX8RF0WH5B8NOOQHB328897B4B59AD108213018AAD9B078425" Type="http://schemas.microsoft.com/office/2006/relationships/officeDocumentMain" Target="NULL"/><Relationship Id="CKWFI6GI796A069GQYRNRLJF7NZMOXPR9E06XJDXXFFRTGLT68BJIC0IFYRTP8RRBOMXSOZFZI7D8HNJQOFARFF78RZMWI5B8OOD0HB3C2B4DFC9B846EDD222407121605C27FA" Type="http://schemas.microsoft.com/office/2006/relationships/officeDocumentExtended" Target="NUL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E05" w:rsidRDefault="0041139F" w:rsidP="00444705">
      <w:pPr>
        <w:jc w:val="center"/>
        <w:outlineLvl w:val="0"/>
        <w:rPr>
          <w:rFonts w:ascii="方正小标宋简体" w:eastAsia="方正小标宋简体" w:hAnsiTheme="majorEastAsia"/>
          <w:sz w:val="44"/>
          <w:szCs w:val="44"/>
        </w:rPr>
      </w:pPr>
      <w:r w:rsidRPr="0041139F">
        <w:rPr>
          <w:rFonts w:ascii="方正小标宋简体" w:eastAsia="方正小标宋简体" w:hAnsiTheme="majorEastAsia" w:hint="eastAsia"/>
          <w:sz w:val="44"/>
          <w:szCs w:val="44"/>
        </w:rPr>
        <w:t>深交所投教丨基础设施公募REITs业务之</w:t>
      </w:r>
      <w:r w:rsidR="004C7470">
        <w:rPr>
          <w:rFonts w:ascii="方正小标宋简体" w:eastAsia="方正小标宋简体" w:hAnsiTheme="majorEastAsia" w:hint="eastAsia"/>
          <w:sz w:val="44"/>
          <w:szCs w:val="44"/>
        </w:rPr>
        <w:t>基金</w:t>
      </w:r>
      <w:r>
        <w:rPr>
          <w:rFonts w:ascii="方正小标宋简体" w:eastAsia="方正小标宋简体" w:hAnsiTheme="majorEastAsia" w:hint="eastAsia"/>
          <w:sz w:val="44"/>
          <w:szCs w:val="44"/>
        </w:rPr>
        <w:t>发售</w:t>
      </w:r>
      <w:r w:rsidRPr="0041139F">
        <w:rPr>
          <w:rFonts w:ascii="方正小标宋简体" w:eastAsia="方正小标宋简体" w:hAnsiTheme="majorEastAsia" w:hint="eastAsia"/>
          <w:sz w:val="44"/>
          <w:szCs w:val="44"/>
        </w:rPr>
        <w:t>ABC（</w:t>
      </w:r>
      <w:r w:rsidR="00DC7E05">
        <w:rPr>
          <w:rFonts w:ascii="方正小标宋简体" w:eastAsia="方正小标宋简体" w:hAnsiTheme="majorEastAsia" w:hint="eastAsia"/>
          <w:sz w:val="44"/>
          <w:szCs w:val="44"/>
        </w:rPr>
        <w:t>一</w:t>
      </w:r>
      <w:r w:rsidRPr="0041139F">
        <w:rPr>
          <w:rFonts w:ascii="方正小标宋简体" w:eastAsia="方正小标宋简体" w:hAnsiTheme="majorEastAsia" w:hint="eastAsia"/>
          <w:sz w:val="44"/>
          <w:szCs w:val="44"/>
        </w:rPr>
        <w:t>）</w:t>
      </w:r>
    </w:p>
    <w:p w:rsidR="00DC7E05" w:rsidRPr="00444705" w:rsidRDefault="00DC7E05" w:rsidP="00444705">
      <w:pPr>
        <w:rPr>
          <w:rFonts w:ascii="仿宋" w:eastAsia="仿宋" w:hAnsi="仿宋"/>
          <w:b/>
          <w:sz w:val="32"/>
          <w:szCs w:val="32"/>
        </w:rPr>
      </w:pPr>
    </w:p>
    <w:p w:rsidR="00DC7E05" w:rsidRDefault="00DC7E05" w:rsidP="0087612C">
      <w:pPr>
        <w:ind w:firstLineChars="200" w:firstLine="643"/>
        <w:rPr>
          <w:rFonts w:ascii="仿宋" w:eastAsia="仿宋" w:hAnsi="仿宋"/>
          <w:b/>
          <w:sz w:val="32"/>
          <w:szCs w:val="32"/>
        </w:rPr>
      </w:pPr>
      <w:r w:rsidRPr="00444705">
        <w:rPr>
          <w:rFonts w:ascii="仿宋" w:eastAsia="仿宋" w:hAnsi="仿宋" w:hint="eastAsia"/>
          <w:b/>
          <w:sz w:val="32"/>
          <w:szCs w:val="32"/>
        </w:rPr>
        <w:t>编者按：为帮助投资者充分了解基础设施公募</w:t>
      </w:r>
      <w:r w:rsidRPr="00444705">
        <w:rPr>
          <w:rFonts w:ascii="仿宋" w:eastAsia="仿宋" w:hAnsi="仿宋"/>
          <w:b/>
          <w:sz w:val="32"/>
          <w:szCs w:val="32"/>
        </w:rPr>
        <w:t>REITs业务相关规则，深交所投教中心特别推出基础设施公募REITs系列解读文章。本</w:t>
      </w:r>
      <w:r w:rsidRPr="00444705">
        <w:rPr>
          <w:rFonts w:ascii="仿宋" w:eastAsia="仿宋" w:hAnsi="仿宋" w:hint="eastAsia"/>
          <w:b/>
          <w:sz w:val="32"/>
          <w:szCs w:val="32"/>
        </w:rPr>
        <w:t>篇为第</w:t>
      </w:r>
      <w:r>
        <w:rPr>
          <w:rFonts w:ascii="仿宋" w:eastAsia="仿宋" w:hAnsi="仿宋" w:hint="eastAsia"/>
          <w:b/>
          <w:sz w:val="32"/>
          <w:szCs w:val="32"/>
        </w:rPr>
        <w:t>三</w:t>
      </w:r>
      <w:r w:rsidRPr="00444705">
        <w:rPr>
          <w:rFonts w:ascii="仿宋" w:eastAsia="仿宋" w:hAnsi="仿宋" w:hint="eastAsia"/>
          <w:b/>
          <w:sz w:val="32"/>
          <w:szCs w:val="32"/>
        </w:rPr>
        <w:t>篇，主要介绍基础设施公募</w:t>
      </w:r>
      <w:r w:rsidRPr="00444705">
        <w:rPr>
          <w:rFonts w:ascii="仿宋" w:eastAsia="仿宋" w:hAnsi="仿宋"/>
          <w:b/>
          <w:sz w:val="32"/>
          <w:szCs w:val="32"/>
        </w:rPr>
        <w:t>REITs</w:t>
      </w:r>
      <w:r>
        <w:rPr>
          <w:rFonts w:ascii="仿宋" w:eastAsia="仿宋" w:hAnsi="仿宋" w:hint="eastAsia"/>
          <w:b/>
          <w:sz w:val="32"/>
          <w:szCs w:val="32"/>
        </w:rPr>
        <w:t>发售业务</w:t>
      </w:r>
      <w:r w:rsidRPr="00444705">
        <w:rPr>
          <w:rFonts w:ascii="仿宋" w:eastAsia="仿宋" w:hAnsi="仿宋" w:hint="eastAsia"/>
          <w:b/>
          <w:sz w:val="32"/>
          <w:szCs w:val="32"/>
        </w:rPr>
        <w:t>，一起来看看。</w:t>
      </w:r>
    </w:p>
    <w:p w:rsidR="000B6FA3" w:rsidRPr="00F70F61" w:rsidRDefault="000B6FA3" w:rsidP="0087612C">
      <w:pPr>
        <w:ind w:firstLineChars="200" w:firstLine="643"/>
        <w:rPr>
          <w:rFonts w:ascii="仿宋" w:eastAsia="仿宋" w:hAnsi="仿宋"/>
          <w:b/>
          <w:sz w:val="32"/>
          <w:szCs w:val="32"/>
        </w:rPr>
      </w:pPr>
    </w:p>
    <w:p w:rsidR="00F86AAF" w:rsidRDefault="00F86AAF" w:rsidP="0087612C">
      <w:pPr>
        <w:pStyle w:val="a7"/>
        <w:numPr>
          <w:ilvl w:val="0"/>
          <w:numId w:val="1"/>
        </w:numPr>
        <w:ind w:left="0" w:firstLine="643"/>
        <w:outlineLvl w:val="1"/>
        <w:rPr>
          <w:rFonts w:ascii="仿宋" w:eastAsia="仿宋" w:hAnsi="仿宋"/>
          <w:b/>
          <w:sz w:val="32"/>
          <w:szCs w:val="32"/>
        </w:rPr>
      </w:pPr>
      <w:r w:rsidRPr="002925C0">
        <w:rPr>
          <w:rFonts w:ascii="仿宋" w:eastAsia="仿宋" w:hAnsi="仿宋" w:hint="eastAsia"/>
          <w:b/>
          <w:sz w:val="32"/>
          <w:szCs w:val="32"/>
        </w:rPr>
        <w:t>基础设施公募</w:t>
      </w:r>
      <w:r w:rsidRPr="002925C0">
        <w:rPr>
          <w:rFonts w:ascii="仿宋" w:eastAsia="仿宋" w:hAnsi="仿宋"/>
          <w:b/>
          <w:sz w:val="32"/>
          <w:szCs w:val="32"/>
        </w:rPr>
        <w:t>REITs发售流程是怎样的</w:t>
      </w:r>
      <w:r w:rsidRPr="002925C0">
        <w:rPr>
          <w:rFonts w:ascii="仿宋" w:eastAsia="仿宋" w:hAnsi="仿宋" w:hint="eastAsia"/>
          <w:b/>
          <w:sz w:val="32"/>
          <w:szCs w:val="32"/>
        </w:rPr>
        <w:t>？</w:t>
      </w:r>
    </w:p>
    <w:p w:rsidR="00F86AAF" w:rsidRPr="00F70F61" w:rsidRDefault="006A35E8" w:rsidP="0087612C">
      <w:pPr>
        <w:pStyle w:val="a7"/>
        <w:ind w:firstLine="640"/>
        <w:outlineLvl w:val="1"/>
        <w:rPr>
          <w:rFonts w:ascii="仿宋" w:eastAsia="仿宋" w:hAnsi="仿宋"/>
          <w:sz w:val="32"/>
          <w:szCs w:val="32"/>
        </w:rPr>
      </w:pPr>
      <w:r w:rsidRPr="00A721DF">
        <w:rPr>
          <w:rFonts w:ascii="仿宋" w:eastAsia="仿宋" w:hAnsi="仿宋" w:hint="eastAsia"/>
          <w:sz w:val="32"/>
          <w:szCs w:val="32"/>
        </w:rPr>
        <w:t>基础设施基金份额的发售，分为战略配售、网下询价并定价、网下配售、公众投资者认购等</w:t>
      </w:r>
      <w:r w:rsidR="00E014BD">
        <w:rPr>
          <w:rFonts w:ascii="仿宋" w:eastAsia="仿宋" w:hAnsi="仿宋" w:hint="eastAsia"/>
          <w:sz w:val="32"/>
          <w:szCs w:val="32"/>
        </w:rPr>
        <w:t>环节</w:t>
      </w:r>
      <w:r w:rsidRPr="00A721DF">
        <w:rPr>
          <w:rFonts w:ascii="仿宋" w:eastAsia="仿宋" w:hAnsi="仿宋" w:hint="eastAsia"/>
          <w:sz w:val="32"/>
          <w:szCs w:val="32"/>
        </w:rPr>
        <w:t>。</w:t>
      </w:r>
      <w:r w:rsidR="00F86AAF" w:rsidRPr="00F70F61">
        <w:rPr>
          <w:rFonts w:ascii="仿宋" w:eastAsia="仿宋" w:hAnsi="仿宋" w:hint="eastAsia"/>
          <w:sz w:val="32"/>
          <w:szCs w:val="32"/>
        </w:rPr>
        <w:t>基金管理人或财务顾问通过向网下投资者以询价的方式确定基础设施基金认购价格后，</w:t>
      </w:r>
      <w:r>
        <w:rPr>
          <w:rFonts w:ascii="仿宋" w:eastAsia="仿宋" w:hAnsi="仿宋" w:hint="eastAsia"/>
          <w:sz w:val="32"/>
          <w:szCs w:val="32"/>
        </w:rPr>
        <w:t>投资者</w:t>
      </w:r>
      <w:r w:rsidR="00F86AAF" w:rsidRPr="00F70F61">
        <w:rPr>
          <w:rFonts w:ascii="仿宋" w:eastAsia="仿宋" w:hAnsi="仿宋" w:hint="eastAsia"/>
          <w:sz w:val="32"/>
          <w:szCs w:val="32"/>
        </w:rPr>
        <w:t>按照确定的认购价格参与基础设施基金份额认购。</w:t>
      </w:r>
    </w:p>
    <w:p w:rsidR="00106344" w:rsidRPr="00444705" w:rsidRDefault="00115E0E" w:rsidP="0087612C">
      <w:pPr>
        <w:pStyle w:val="a7"/>
        <w:numPr>
          <w:ilvl w:val="0"/>
          <w:numId w:val="1"/>
        </w:numPr>
        <w:ind w:left="0" w:firstLine="643"/>
        <w:outlineLvl w:val="1"/>
        <w:rPr>
          <w:rFonts w:ascii="仿宋" w:eastAsia="仿宋" w:hAnsi="仿宋"/>
          <w:b/>
          <w:sz w:val="32"/>
          <w:szCs w:val="32"/>
        </w:rPr>
      </w:pPr>
      <w:r w:rsidRPr="00444705">
        <w:rPr>
          <w:rFonts w:ascii="仿宋" w:eastAsia="仿宋" w:hAnsi="仿宋" w:hint="eastAsia"/>
          <w:b/>
          <w:sz w:val="32"/>
          <w:szCs w:val="32"/>
        </w:rPr>
        <w:t>投资者</w:t>
      </w:r>
      <w:r w:rsidR="00F70F61">
        <w:rPr>
          <w:rFonts w:ascii="仿宋" w:eastAsia="仿宋" w:hAnsi="仿宋" w:hint="eastAsia"/>
          <w:b/>
          <w:sz w:val="32"/>
          <w:szCs w:val="32"/>
        </w:rPr>
        <w:t>参与基础设施基金份额认购的</w:t>
      </w:r>
      <w:r w:rsidR="00DD45CC" w:rsidRPr="00444705">
        <w:rPr>
          <w:rFonts w:ascii="仿宋" w:eastAsia="仿宋" w:hAnsi="仿宋" w:hint="eastAsia"/>
          <w:b/>
          <w:sz w:val="32"/>
          <w:szCs w:val="32"/>
        </w:rPr>
        <w:t>方式包括哪些</w:t>
      </w:r>
      <w:r w:rsidR="00106344" w:rsidRPr="00444705">
        <w:rPr>
          <w:rFonts w:ascii="仿宋" w:eastAsia="仿宋" w:hAnsi="仿宋" w:hint="eastAsia"/>
          <w:b/>
          <w:sz w:val="32"/>
          <w:szCs w:val="32"/>
        </w:rPr>
        <w:t>？</w:t>
      </w:r>
    </w:p>
    <w:p w:rsidR="00106344" w:rsidRDefault="00115E0E" w:rsidP="0087612C">
      <w:pPr>
        <w:pStyle w:val="a7"/>
        <w:ind w:firstLine="640"/>
        <w:outlineLvl w:val="1"/>
        <w:rPr>
          <w:rFonts w:ascii="仿宋" w:eastAsia="仿宋" w:hAnsi="仿宋"/>
          <w:sz w:val="32"/>
          <w:szCs w:val="32"/>
        </w:rPr>
      </w:pPr>
      <w:r>
        <w:rPr>
          <w:rFonts w:ascii="仿宋" w:eastAsia="仿宋" w:hAnsi="仿宋" w:hint="eastAsia"/>
          <w:sz w:val="32"/>
          <w:szCs w:val="32"/>
        </w:rPr>
        <w:t>投资者</w:t>
      </w:r>
      <w:r w:rsidR="00106344" w:rsidRPr="00DB2C20">
        <w:rPr>
          <w:rFonts w:ascii="仿宋" w:eastAsia="仿宋" w:hAnsi="仿宋" w:hint="eastAsia"/>
          <w:sz w:val="32"/>
          <w:szCs w:val="32"/>
        </w:rPr>
        <w:t>参与</w:t>
      </w:r>
      <w:r w:rsidR="00106344">
        <w:rPr>
          <w:rFonts w:ascii="仿宋" w:eastAsia="仿宋" w:hAnsi="仿宋" w:hint="eastAsia"/>
          <w:sz w:val="32"/>
          <w:szCs w:val="32"/>
        </w:rPr>
        <w:t>基础设施</w:t>
      </w:r>
      <w:r w:rsidR="00106344" w:rsidRPr="00DB2C20">
        <w:rPr>
          <w:rFonts w:ascii="仿宋" w:eastAsia="仿宋" w:hAnsi="仿宋" w:hint="eastAsia"/>
          <w:sz w:val="32"/>
          <w:szCs w:val="32"/>
        </w:rPr>
        <w:t>基金份额</w:t>
      </w:r>
      <w:r w:rsidR="00106344">
        <w:rPr>
          <w:rFonts w:ascii="仿宋" w:eastAsia="仿宋" w:hAnsi="仿宋" w:hint="eastAsia"/>
          <w:sz w:val="32"/>
          <w:szCs w:val="32"/>
        </w:rPr>
        <w:t>认购</w:t>
      </w:r>
      <w:r w:rsidR="00106344" w:rsidRPr="00DB2C20">
        <w:rPr>
          <w:rFonts w:ascii="仿宋" w:eastAsia="仿宋" w:hAnsi="仿宋" w:hint="eastAsia"/>
          <w:sz w:val="32"/>
          <w:szCs w:val="32"/>
        </w:rPr>
        <w:t>的</w:t>
      </w:r>
      <w:r w:rsidR="00106344">
        <w:rPr>
          <w:rFonts w:ascii="仿宋" w:eastAsia="仿宋" w:hAnsi="仿宋" w:hint="eastAsia"/>
          <w:sz w:val="32"/>
          <w:szCs w:val="32"/>
        </w:rPr>
        <w:t>方式</w:t>
      </w:r>
      <w:r w:rsidR="00E014BD">
        <w:rPr>
          <w:rFonts w:ascii="仿宋" w:eastAsia="仿宋" w:hAnsi="仿宋" w:hint="eastAsia"/>
          <w:sz w:val="32"/>
          <w:szCs w:val="32"/>
        </w:rPr>
        <w:t>有三种，分别</w:t>
      </w:r>
      <w:r w:rsidR="00106344">
        <w:rPr>
          <w:rFonts w:ascii="仿宋" w:eastAsia="仿宋" w:hAnsi="仿宋" w:hint="eastAsia"/>
          <w:sz w:val="32"/>
          <w:szCs w:val="32"/>
        </w:rPr>
        <w:t>为</w:t>
      </w:r>
      <w:r w:rsidR="00927BBA" w:rsidRPr="00A721DF">
        <w:rPr>
          <w:rFonts w:ascii="仿宋" w:eastAsia="仿宋" w:hAnsi="仿宋" w:hint="eastAsia"/>
          <w:sz w:val="32"/>
          <w:szCs w:val="32"/>
        </w:rPr>
        <w:t>战略</w:t>
      </w:r>
      <w:r w:rsidR="00E014BD">
        <w:rPr>
          <w:rFonts w:ascii="仿宋" w:eastAsia="仿宋" w:hAnsi="仿宋" w:hint="eastAsia"/>
          <w:sz w:val="32"/>
          <w:szCs w:val="32"/>
        </w:rPr>
        <w:t>投资者</w:t>
      </w:r>
      <w:r w:rsidR="00927BBA" w:rsidRPr="00A721DF">
        <w:rPr>
          <w:rFonts w:ascii="仿宋" w:eastAsia="仿宋" w:hAnsi="仿宋" w:hint="eastAsia"/>
          <w:sz w:val="32"/>
          <w:szCs w:val="32"/>
        </w:rPr>
        <w:t>配售、网下</w:t>
      </w:r>
      <w:r w:rsidR="00E014BD">
        <w:rPr>
          <w:rFonts w:ascii="仿宋" w:eastAsia="仿宋" w:hAnsi="仿宋" w:hint="eastAsia"/>
          <w:sz w:val="32"/>
          <w:szCs w:val="32"/>
        </w:rPr>
        <w:t>投资者</w:t>
      </w:r>
      <w:r w:rsidR="00927BBA" w:rsidRPr="00A721DF">
        <w:rPr>
          <w:rFonts w:ascii="仿宋" w:eastAsia="仿宋" w:hAnsi="仿宋" w:hint="eastAsia"/>
          <w:sz w:val="32"/>
          <w:szCs w:val="32"/>
        </w:rPr>
        <w:t>配售</w:t>
      </w:r>
      <w:r w:rsidR="00927BBA">
        <w:rPr>
          <w:rFonts w:ascii="仿宋" w:eastAsia="仿宋" w:hAnsi="仿宋" w:hint="eastAsia"/>
          <w:sz w:val="32"/>
          <w:szCs w:val="32"/>
        </w:rPr>
        <w:t>和</w:t>
      </w:r>
      <w:r w:rsidR="00927BBA" w:rsidRPr="00A721DF">
        <w:rPr>
          <w:rFonts w:ascii="仿宋" w:eastAsia="仿宋" w:hAnsi="仿宋" w:hint="eastAsia"/>
          <w:sz w:val="32"/>
          <w:szCs w:val="32"/>
        </w:rPr>
        <w:t>公众投资者认购</w:t>
      </w:r>
      <w:r w:rsidR="00106344">
        <w:rPr>
          <w:rFonts w:ascii="仿宋" w:eastAsia="仿宋" w:hAnsi="仿宋" w:hint="eastAsia"/>
          <w:sz w:val="32"/>
          <w:szCs w:val="32"/>
        </w:rPr>
        <w:t>。</w:t>
      </w:r>
    </w:p>
    <w:p w:rsidR="00331C23" w:rsidRPr="00924A59" w:rsidRDefault="00331C23" w:rsidP="0087612C">
      <w:pPr>
        <w:pStyle w:val="a7"/>
        <w:numPr>
          <w:ilvl w:val="0"/>
          <w:numId w:val="1"/>
        </w:numPr>
        <w:ind w:left="0" w:firstLine="643"/>
        <w:outlineLvl w:val="1"/>
        <w:rPr>
          <w:rFonts w:ascii="仿宋" w:eastAsia="仿宋" w:hAnsi="仿宋"/>
          <w:b/>
          <w:sz w:val="32"/>
          <w:szCs w:val="32"/>
        </w:rPr>
      </w:pPr>
      <w:r w:rsidRPr="00924A59">
        <w:rPr>
          <w:rFonts w:ascii="仿宋" w:eastAsia="仿宋" w:hAnsi="仿宋" w:hint="eastAsia"/>
          <w:b/>
          <w:sz w:val="32"/>
          <w:szCs w:val="32"/>
        </w:rPr>
        <w:t>基础设施基金战略投资者范围包括哪些？</w:t>
      </w:r>
    </w:p>
    <w:p w:rsidR="00331C23" w:rsidRDefault="00331C23" w:rsidP="0087612C">
      <w:pPr>
        <w:pStyle w:val="a7"/>
        <w:ind w:firstLine="640"/>
        <w:outlineLvl w:val="1"/>
        <w:rPr>
          <w:rFonts w:ascii="仿宋" w:eastAsia="仿宋" w:hAnsi="仿宋"/>
          <w:sz w:val="32"/>
          <w:szCs w:val="32"/>
        </w:rPr>
      </w:pPr>
      <w:r>
        <w:rPr>
          <w:rFonts w:ascii="仿宋" w:eastAsia="仿宋" w:hAnsi="仿宋" w:hint="eastAsia"/>
          <w:sz w:val="32"/>
          <w:szCs w:val="32"/>
        </w:rPr>
        <w:t>基础设施项目原始权益人或其同一控制下的关联方，以及符合网下投资者规定的专业机构投资者，可以参与战略配</w:t>
      </w:r>
      <w:r>
        <w:rPr>
          <w:rFonts w:ascii="仿宋" w:eastAsia="仿宋" w:hAnsi="仿宋" w:hint="eastAsia"/>
          <w:sz w:val="32"/>
          <w:szCs w:val="32"/>
        </w:rPr>
        <w:lastRenderedPageBreak/>
        <w:t>售。战略投资者</w:t>
      </w:r>
      <w:r w:rsidRPr="0075113F">
        <w:rPr>
          <w:rFonts w:ascii="仿宋" w:eastAsia="仿宋" w:hAnsi="仿宋" w:hint="eastAsia"/>
          <w:sz w:val="32"/>
          <w:szCs w:val="32"/>
        </w:rPr>
        <w:t>不得参与</w:t>
      </w:r>
      <w:r w:rsidR="00C4086A">
        <w:rPr>
          <w:rFonts w:ascii="仿宋" w:eastAsia="仿宋" w:hAnsi="仿宋" w:hint="eastAsia"/>
          <w:sz w:val="32"/>
          <w:szCs w:val="32"/>
        </w:rPr>
        <w:t>当次</w:t>
      </w:r>
      <w:r w:rsidRPr="0075113F">
        <w:rPr>
          <w:rFonts w:ascii="仿宋" w:eastAsia="仿宋" w:hAnsi="仿宋" w:hint="eastAsia"/>
          <w:sz w:val="32"/>
          <w:szCs w:val="32"/>
        </w:rPr>
        <w:t>基础设施基金份额网下询价</w:t>
      </w:r>
      <w:r w:rsidRPr="00E7438B">
        <w:rPr>
          <w:rFonts w:ascii="仿宋" w:eastAsia="仿宋" w:hAnsi="仿宋" w:hint="eastAsia"/>
          <w:sz w:val="32"/>
          <w:szCs w:val="32"/>
        </w:rPr>
        <w:t>，但依法设立且未参与</w:t>
      </w:r>
      <w:r w:rsidR="00C4086A">
        <w:rPr>
          <w:rFonts w:ascii="仿宋" w:eastAsia="仿宋" w:hAnsi="仿宋" w:hint="eastAsia"/>
          <w:sz w:val="32"/>
          <w:szCs w:val="32"/>
        </w:rPr>
        <w:t>当次</w:t>
      </w:r>
      <w:r w:rsidRPr="00E7438B">
        <w:rPr>
          <w:rFonts w:ascii="仿宋" w:eastAsia="仿宋" w:hAnsi="仿宋" w:hint="eastAsia"/>
          <w:sz w:val="32"/>
          <w:szCs w:val="32"/>
        </w:rPr>
        <w:t>战略配售的证券投资基金、理财产品和其他资产管理产品除外</w:t>
      </w:r>
      <w:r>
        <w:rPr>
          <w:rFonts w:ascii="仿宋" w:eastAsia="仿宋" w:hAnsi="仿宋" w:hint="eastAsia"/>
          <w:sz w:val="32"/>
          <w:szCs w:val="32"/>
        </w:rPr>
        <w:t>。</w:t>
      </w:r>
    </w:p>
    <w:p w:rsidR="00DD45CC" w:rsidRPr="00444705" w:rsidRDefault="00DD45CC" w:rsidP="0087612C">
      <w:pPr>
        <w:pStyle w:val="a7"/>
        <w:numPr>
          <w:ilvl w:val="0"/>
          <w:numId w:val="1"/>
        </w:numPr>
        <w:ind w:left="0" w:firstLine="643"/>
        <w:outlineLvl w:val="1"/>
        <w:rPr>
          <w:rFonts w:ascii="仿宋" w:eastAsia="仿宋" w:hAnsi="仿宋"/>
          <w:b/>
          <w:sz w:val="32"/>
          <w:szCs w:val="32"/>
        </w:rPr>
      </w:pPr>
      <w:r w:rsidRPr="00444705">
        <w:rPr>
          <w:rFonts w:ascii="仿宋" w:eastAsia="仿宋" w:hAnsi="仿宋" w:hint="eastAsia"/>
          <w:b/>
          <w:sz w:val="32"/>
          <w:szCs w:val="32"/>
        </w:rPr>
        <w:t>基础设施基金网下投资者范围包括哪些？</w:t>
      </w:r>
    </w:p>
    <w:p w:rsidR="00F86AAF" w:rsidRPr="00F70F61" w:rsidRDefault="00927BBA" w:rsidP="0087612C">
      <w:pPr>
        <w:pStyle w:val="a7"/>
        <w:ind w:firstLine="640"/>
        <w:outlineLvl w:val="1"/>
        <w:rPr>
          <w:rFonts w:ascii="仿宋" w:eastAsia="仿宋" w:hAnsi="仿宋"/>
          <w:sz w:val="32"/>
          <w:szCs w:val="32"/>
        </w:rPr>
      </w:pPr>
      <w:r>
        <w:rPr>
          <w:rFonts w:ascii="仿宋" w:eastAsia="仿宋" w:hAnsi="仿宋" w:hint="eastAsia"/>
          <w:sz w:val="32"/>
          <w:szCs w:val="32"/>
        </w:rPr>
        <w:t>基础设施基金</w:t>
      </w:r>
      <w:r w:rsidR="00DD45CC" w:rsidRPr="00106344">
        <w:rPr>
          <w:rFonts w:ascii="仿宋" w:eastAsia="仿宋" w:hAnsi="仿宋" w:hint="eastAsia"/>
          <w:sz w:val="32"/>
          <w:szCs w:val="32"/>
        </w:rPr>
        <w:t>网下投资者为证券公司、</w:t>
      </w:r>
      <w:bookmarkStart w:id="0" w:name="_GoBack"/>
      <w:bookmarkEnd w:id="0"/>
      <w:r w:rsidR="00DD45CC" w:rsidRPr="00106344">
        <w:rPr>
          <w:rFonts w:ascii="仿宋" w:eastAsia="仿宋" w:hAnsi="仿宋" w:hint="eastAsia"/>
          <w:sz w:val="32"/>
          <w:szCs w:val="32"/>
        </w:rPr>
        <w:t>基金管理公司、信托公司、财务公司、保险公司及保险资产管理公司、合格境外机构投资者、商业银行及银行理财子公司、政策性银行、符合规定的私募基金管理人以及其他符合中国证监会及</w:t>
      </w:r>
      <w:r w:rsidR="0087612C">
        <w:rPr>
          <w:rFonts w:ascii="仿宋" w:eastAsia="仿宋" w:hAnsi="仿宋" w:hint="eastAsia"/>
          <w:sz w:val="32"/>
          <w:szCs w:val="32"/>
        </w:rPr>
        <w:t>深交所</w:t>
      </w:r>
      <w:r w:rsidR="00DD45CC" w:rsidRPr="00106344">
        <w:rPr>
          <w:rFonts w:ascii="仿宋" w:eastAsia="仿宋" w:hAnsi="仿宋" w:hint="eastAsia"/>
          <w:sz w:val="32"/>
          <w:szCs w:val="32"/>
        </w:rPr>
        <w:t>投资者适当性规定的专业机构投资者。全国社会保障基金、基本养老保险基金、年金基金等可根据有关规定参与基础设施基金网下询价。</w:t>
      </w:r>
    </w:p>
    <w:p w:rsidR="00F86AAF" w:rsidRPr="00F86AAF" w:rsidRDefault="00F86AAF" w:rsidP="0087612C">
      <w:pPr>
        <w:pStyle w:val="a7"/>
        <w:numPr>
          <w:ilvl w:val="0"/>
          <w:numId w:val="1"/>
        </w:numPr>
        <w:ind w:left="0" w:firstLine="643"/>
        <w:outlineLvl w:val="1"/>
        <w:rPr>
          <w:rFonts w:ascii="仿宋" w:eastAsia="仿宋" w:hAnsi="仿宋"/>
          <w:b/>
          <w:sz w:val="32"/>
          <w:szCs w:val="32"/>
        </w:rPr>
      </w:pPr>
      <w:r w:rsidRPr="00F86AAF">
        <w:rPr>
          <w:rFonts w:ascii="仿宋" w:eastAsia="仿宋" w:hAnsi="仿宋" w:hint="eastAsia"/>
          <w:b/>
          <w:sz w:val="32"/>
          <w:szCs w:val="32"/>
        </w:rPr>
        <w:t>投资者</w:t>
      </w:r>
      <w:r w:rsidR="00345D5B">
        <w:rPr>
          <w:rFonts w:ascii="仿宋" w:eastAsia="仿宋" w:hAnsi="仿宋" w:hint="eastAsia"/>
          <w:b/>
          <w:sz w:val="32"/>
          <w:szCs w:val="32"/>
        </w:rPr>
        <w:t>参与</w:t>
      </w:r>
      <w:r w:rsidRPr="00F86AAF">
        <w:rPr>
          <w:rFonts w:ascii="仿宋" w:eastAsia="仿宋" w:hAnsi="仿宋" w:hint="eastAsia"/>
          <w:b/>
          <w:sz w:val="32"/>
          <w:szCs w:val="32"/>
        </w:rPr>
        <w:t>基础设施基金</w:t>
      </w:r>
      <w:r w:rsidR="00345D5B">
        <w:rPr>
          <w:rFonts w:ascii="仿宋" w:eastAsia="仿宋" w:hAnsi="仿宋" w:hint="eastAsia"/>
          <w:b/>
          <w:sz w:val="32"/>
          <w:szCs w:val="32"/>
        </w:rPr>
        <w:t>投资</w:t>
      </w:r>
      <w:r w:rsidRPr="00F86AAF">
        <w:rPr>
          <w:rFonts w:ascii="仿宋" w:eastAsia="仿宋" w:hAnsi="仿宋" w:hint="eastAsia"/>
          <w:b/>
          <w:sz w:val="32"/>
          <w:szCs w:val="32"/>
        </w:rPr>
        <w:t>有准入条件吗？</w:t>
      </w:r>
    </w:p>
    <w:p w:rsidR="00F86AAF" w:rsidRDefault="00F86AAF" w:rsidP="0087612C">
      <w:pPr>
        <w:pStyle w:val="a7"/>
        <w:ind w:firstLine="640"/>
        <w:outlineLvl w:val="1"/>
        <w:rPr>
          <w:rFonts w:ascii="仿宋" w:eastAsia="仿宋" w:hAnsi="仿宋"/>
          <w:sz w:val="32"/>
          <w:szCs w:val="32"/>
        </w:rPr>
      </w:pPr>
      <w:r w:rsidRPr="00F70F61">
        <w:rPr>
          <w:rFonts w:ascii="仿宋" w:eastAsia="仿宋" w:hAnsi="仿宋" w:hint="eastAsia"/>
          <w:sz w:val="32"/>
          <w:szCs w:val="32"/>
        </w:rPr>
        <w:t>投资者参与基础设施基金投资无准入条件要求，但</w:t>
      </w:r>
      <w:r w:rsidR="00E014BD">
        <w:rPr>
          <w:rFonts w:ascii="仿宋" w:eastAsia="仿宋" w:hAnsi="仿宋" w:hint="eastAsia"/>
          <w:sz w:val="32"/>
          <w:szCs w:val="32"/>
        </w:rPr>
        <w:t>普通投资者</w:t>
      </w:r>
      <w:r w:rsidRPr="00F70F61">
        <w:rPr>
          <w:rFonts w:ascii="仿宋" w:eastAsia="仿宋" w:hAnsi="仿宋" w:hint="eastAsia"/>
          <w:sz w:val="32"/>
          <w:szCs w:val="32"/>
        </w:rPr>
        <w:t>在首次认购或买入基础设施基金份额前，应当通过</w:t>
      </w:r>
      <w:r w:rsidR="00E014BD">
        <w:rPr>
          <w:rFonts w:ascii="仿宋" w:eastAsia="仿宋" w:hAnsi="仿宋" w:hint="eastAsia"/>
          <w:sz w:val="32"/>
          <w:szCs w:val="32"/>
        </w:rPr>
        <w:t>基金</w:t>
      </w:r>
      <w:r w:rsidRPr="00F70F61">
        <w:rPr>
          <w:rFonts w:ascii="仿宋" w:eastAsia="仿宋" w:hAnsi="仿宋" w:hint="eastAsia"/>
          <w:sz w:val="32"/>
          <w:szCs w:val="32"/>
        </w:rPr>
        <w:t>销售机构或证券公司等以纸质或者电子形式签署风险揭示书，确认了解基础设施基金产品特征及主要风险。</w:t>
      </w:r>
    </w:p>
    <w:p w:rsidR="00256F64" w:rsidRDefault="00256F64" w:rsidP="0087612C">
      <w:pPr>
        <w:ind w:firstLineChars="200" w:firstLine="640"/>
        <w:rPr>
          <w:rFonts w:ascii="仿宋" w:eastAsia="仿宋" w:hAnsi="仿宋"/>
          <w:sz w:val="32"/>
          <w:szCs w:val="32"/>
        </w:rPr>
      </w:pPr>
    </w:p>
    <w:p w:rsidR="00C51BB8" w:rsidRDefault="00F86AAF" w:rsidP="0087612C">
      <w:pPr>
        <w:pStyle w:val="a7"/>
        <w:ind w:firstLine="640"/>
        <w:outlineLvl w:val="1"/>
        <w:rPr>
          <w:rFonts w:ascii="仿宋" w:eastAsia="仿宋" w:hAnsi="仿宋"/>
          <w:sz w:val="32"/>
          <w:szCs w:val="32"/>
        </w:rPr>
      </w:pPr>
      <w:r w:rsidRPr="00C549D0">
        <w:rPr>
          <w:rFonts w:ascii="仿宋" w:eastAsia="仿宋" w:hAnsi="仿宋" w:hint="eastAsia"/>
          <w:sz w:val="32"/>
          <w:szCs w:val="32"/>
        </w:rPr>
        <w:t>（免责声明：本文仅为投资者教育之目的而发布，不构成投资建议。投资者据此操作，风险自担。深圳证券交易所力求本文所涉信息准确可靠，但并不对其准确性、完整性和及时性做出任何保证，对因使用本文引发的损失不承担责任。）</w:t>
      </w:r>
    </w:p>
    <w:sectPr w:rsidR="00C51BB8">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DB7" w:rsidRDefault="003F1DB7" w:rsidP="00106344">
      <w:r>
        <w:separator/>
      </w:r>
    </w:p>
  </w:endnote>
  <w:endnote w:type="continuationSeparator" w:id="0">
    <w:p w:rsidR="003F1DB7" w:rsidRDefault="003F1DB7" w:rsidP="00106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2000000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670384"/>
      <w:docPartObj>
        <w:docPartGallery w:val="Page Numbers (Bottom of Page)"/>
        <w:docPartUnique/>
      </w:docPartObj>
    </w:sdtPr>
    <w:sdtEndPr/>
    <w:sdtContent>
      <w:p w:rsidR="00B64AC4" w:rsidRDefault="00B64AC4">
        <w:pPr>
          <w:pStyle w:val="a4"/>
          <w:jc w:val="center"/>
        </w:pPr>
        <w:r>
          <w:fldChar w:fldCharType="begin"/>
        </w:r>
        <w:r>
          <w:instrText>PAGE   \* MERGEFORMAT</w:instrText>
        </w:r>
        <w:r>
          <w:fldChar w:fldCharType="separate"/>
        </w:r>
        <w:r w:rsidR="0087612C" w:rsidRPr="0087612C">
          <w:rPr>
            <w:noProof/>
            <w:lang w:val="zh-CN"/>
          </w:rPr>
          <w:t>1</w:t>
        </w:r>
        <w:r>
          <w:fldChar w:fldCharType="end"/>
        </w:r>
      </w:p>
    </w:sdtContent>
  </w:sdt>
  <w:p w:rsidR="00B64AC4" w:rsidRDefault="00B64A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DB7" w:rsidRDefault="003F1DB7" w:rsidP="00106344">
      <w:r>
        <w:separator/>
      </w:r>
    </w:p>
  </w:footnote>
  <w:footnote w:type="continuationSeparator" w:id="0">
    <w:p w:rsidR="003F1DB7" w:rsidRDefault="003F1DB7" w:rsidP="001063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27BC5"/>
    <w:multiLevelType w:val="hybridMultilevel"/>
    <w:tmpl w:val="27F2CA6A"/>
    <w:lvl w:ilvl="0" w:tplc="69B81B14">
      <w:start w:val="1"/>
      <w:numFmt w:val="decimal"/>
      <w:lvlText w:val="%1."/>
      <w:lvlJc w:val="left"/>
      <w:pPr>
        <w:ind w:left="480" w:hanging="48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7990084"/>
    <w:multiLevelType w:val="multilevel"/>
    <w:tmpl w:val="47990084"/>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46D671E"/>
    <w:multiLevelType w:val="hybridMultilevel"/>
    <w:tmpl w:val="35F69238"/>
    <w:lvl w:ilvl="0" w:tplc="0E6ED84C">
      <w:start w:val="1"/>
      <w:numFmt w:val="chineseCountingThousand"/>
      <w:lvlText w:val="第%1条"/>
      <w:lvlJc w:val="left"/>
      <w:pPr>
        <w:ind w:left="1117" w:firstLine="18"/>
      </w:pPr>
      <w:rPr>
        <w:rFonts w:ascii="仿宋" w:eastAsia="仿宋" w:hAnsi="仿宋" w:hint="eastAsia"/>
        <w:b/>
        <w:color w:val="000000"/>
        <w:lang w:val="en-US"/>
      </w:rPr>
    </w:lvl>
    <w:lvl w:ilvl="1" w:tplc="04090019" w:tentative="1">
      <w:start w:val="1"/>
      <w:numFmt w:val="lowerLetter"/>
      <w:lvlText w:val="%2)"/>
      <w:lvlJc w:val="left"/>
      <w:pPr>
        <w:ind w:left="2825" w:hanging="420"/>
      </w:pPr>
    </w:lvl>
    <w:lvl w:ilvl="2" w:tplc="0409001B" w:tentative="1">
      <w:start w:val="1"/>
      <w:numFmt w:val="lowerRoman"/>
      <w:lvlText w:val="%3."/>
      <w:lvlJc w:val="right"/>
      <w:pPr>
        <w:ind w:left="3245" w:hanging="420"/>
      </w:pPr>
    </w:lvl>
    <w:lvl w:ilvl="3" w:tplc="0409000F" w:tentative="1">
      <w:start w:val="1"/>
      <w:numFmt w:val="decimal"/>
      <w:lvlText w:val="%4."/>
      <w:lvlJc w:val="left"/>
      <w:pPr>
        <w:ind w:left="3665" w:hanging="420"/>
      </w:pPr>
    </w:lvl>
    <w:lvl w:ilvl="4" w:tplc="04090019" w:tentative="1">
      <w:start w:val="1"/>
      <w:numFmt w:val="lowerLetter"/>
      <w:lvlText w:val="%5)"/>
      <w:lvlJc w:val="left"/>
      <w:pPr>
        <w:ind w:left="4085" w:hanging="420"/>
      </w:pPr>
    </w:lvl>
    <w:lvl w:ilvl="5" w:tplc="0409001B" w:tentative="1">
      <w:start w:val="1"/>
      <w:numFmt w:val="lowerRoman"/>
      <w:lvlText w:val="%6."/>
      <w:lvlJc w:val="right"/>
      <w:pPr>
        <w:ind w:left="4505" w:hanging="420"/>
      </w:pPr>
    </w:lvl>
    <w:lvl w:ilvl="6" w:tplc="0409000F" w:tentative="1">
      <w:start w:val="1"/>
      <w:numFmt w:val="decimal"/>
      <w:lvlText w:val="%7."/>
      <w:lvlJc w:val="left"/>
      <w:pPr>
        <w:ind w:left="4925" w:hanging="420"/>
      </w:pPr>
    </w:lvl>
    <w:lvl w:ilvl="7" w:tplc="04090019" w:tentative="1">
      <w:start w:val="1"/>
      <w:numFmt w:val="lowerLetter"/>
      <w:lvlText w:val="%8)"/>
      <w:lvlJc w:val="left"/>
      <w:pPr>
        <w:ind w:left="5345" w:hanging="420"/>
      </w:pPr>
    </w:lvl>
    <w:lvl w:ilvl="8" w:tplc="0409001B" w:tentative="1">
      <w:start w:val="1"/>
      <w:numFmt w:val="lowerRoman"/>
      <w:lvlText w:val="%9."/>
      <w:lvlJc w:val="right"/>
      <w:pPr>
        <w:ind w:left="5765" w:hanging="420"/>
      </w:pPr>
    </w:lvl>
  </w:abstractNum>
  <w:abstractNum w:abstractNumId="3">
    <w:nsid w:val="73931F61"/>
    <w:multiLevelType w:val="multilevel"/>
    <w:tmpl w:val="47990084"/>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hwang">
    <w15:presenceInfo w15:providerId="None" w15:userId="lhwang"/>
  </w15:person>
  <w15:person w15:author="wang hui">
    <w15:presenceInfo w15:providerId="Windows Live" w15:userId="3ba9a57334a47b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766"/>
    <w:rsid w:val="00013F64"/>
    <w:rsid w:val="00024E10"/>
    <w:rsid w:val="000447F5"/>
    <w:rsid w:val="000B6FA3"/>
    <w:rsid w:val="000E40D8"/>
    <w:rsid w:val="000F138F"/>
    <w:rsid w:val="00106344"/>
    <w:rsid w:val="00115E0E"/>
    <w:rsid w:val="00134B1E"/>
    <w:rsid w:val="001777A9"/>
    <w:rsid w:val="00186F2B"/>
    <w:rsid w:val="00191125"/>
    <w:rsid w:val="0019758B"/>
    <w:rsid w:val="0020392E"/>
    <w:rsid w:val="00231C09"/>
    <w:rsid w:val="00256F64"/>
    <w:rsid w:val="0026529D"/>
    <w:rsid w:val="002767DD"/>
    <w:rsid w:val="00297F09"/>
    <w:rsid w:val="002B1E59"/>
    <w:rsid w:val="002E11E2"/>
    <w:rsid w:val="00325C8B"/>
    <w:rsid w:val="0033037E"/>
    <w:rsid w:val="00331C23"/>
    <w:rsid w:val="00345D5B"/>
    <w:rsid w:val="00352A36"/>
    <w:rsid w:val="003A26DD"/>
    <w:rsid w:val="003E665F"/>
    <w:rsid w:val="003F1DB7"/>
    <w:rsid w:val="0041139F"/>
    <w:rsid w:val="0042195F"/>
    <w:rsid w:val="0043191A"/>
    <w:rsid w:val="00444692"/>
    <w:rsid w:val="00444705"/>
    <w:rsid w:val="004C7470"/>
    <w:rsid w:val="004E4202"/>
    <w:rsid w:val="0055780F"/>
    <w:rsid w:val="00571CBB"/>
    <w:rsid w:val="00583B8A"/>
    <w:rsid w:val="005D34DE"/>
    <w:rsid w:val="005E3043"/>
    <w:rsid w:val="005E6C34"/>
    <w:rsid w:val="005F590E"/>
    <w:rsid w:val="00605078"/>
    <w:rsid w:val="00606BC7"/>
    <w:rsid w:val="0061596B"/>
    <w:rsid w:val="00632BA1"/>
    <w:rsid w:val="00635766"/>
    <w:rsid w:val="006431DB"/>
    <w:rsid w:val="00653BF1"/>
    <w:rsid w:val="00655D72"/>
    <w:rsid w:val="00683133"/>
    <w:rsid w:val="006A35E8"/>
    <w:rsid w:val="006B2A27"/>
    <w:rsid w:val="006B2F42"/>
    <w:rsid w:val="006C2FF1"/>
    <w:rsid w:val="006C73F9"/>
    <w:rsid w:val="007B0CC9"/>
    <w:rsid w:val="007B6158"/>
    <w:rsid w:val="007F4B45"/>
    <w:rsid w:val="0087612C"/>
    <w:rsid w:val="00884F6B"/>
    <w:rsid w:val="008975DA"/>
    <w:rsid w:val="008D55DB"/>
    <w:rsid w:val="009133E9"/>
    <w:rsid w:val="00927BBA"/>
    <w:rsid w:val="00934477"/>
    <w:rsid w:val="00974986"/>
    <w:rsid w:val="009A050F"/>
    <w:rsid w:val="009F5110"/>
    <w:rsid w:val="00A02BF4"/>
    <w:rsid w:val="00A241C5"/>
    <w:rsid w:val="00A547CB"/>
    <w:rsid w:val="00A73DC1"/>
    <w:rsid w:val="00B212B1"/>
    <w:rsid w:val="00B27845"/>
    <w:rsid w:val="00B3397A"/>
    <w:rsid w:val="00B341C1"/>
    <w:rsid w:val="00B64AC4"/>
    <w:rsid w:val="00C0586A"/>
    <w:rsid w:val="00C069F9"/>
    <w:rsid w:val="00C4086A"/>
    <w:rsid w:val="00C44923"/>
    <w:rsid w:val="00C51BB8"/>
    <w:rsid w:val="00C549D0"/>
    <w:rsid w:val="00C66037"/>
    <w:rsid w:val="00CE1F35"/>
    <w:rsid w:val="00CF24AA"/>
    <w:rsid w:val="00D40E83"/>
    <w:rsid w:val="00DA66C8"/>
    <w:rsid w:val="00DC7E05"/>
    <w:rsid w:val="00DD45CC"/>
    <w:rsid w:val="00DD4ED0"/>
    <w:rsid w:val="00E014BD"/>
    <w:rsid w:val="00E0229F"/>
    <w:rsid w:val="00E6332E"/>
    <w:rsid w:val="00EA5F56"/>
    <w:rsid w:val="00EE3016"/>
    <w:rsid w:val="00F21C7E"/>
    <w:rsid w:val="00F70F61"/>
    <w:rsid w:val="00F86AAF"/>
    <w:rsid w:val="00FA0073"/>
    <w:rsid w:val="00FA1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3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63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6344"/>
    <w:rPr>
      <w:sz w:val="18"/>
      <w:szCs w:val="18"/>
    </w:rPr>
  </w:style>
  <w:style w:type="paragraph" w:styleId="a4">
    <w:name w:val="footer"/>
    <w:basedOn w:val="a"/>
    <w:link w:val="Char0"/>
    <w:uiPriority w:val="99"/>
    <w:unhideWhenUsed/>
    <w:rsid w:val="00106344"/>
    <w:pPr>
      <w:tabs>
        <w:tab w:val="center" w:pos="4153"/>
        <w:tab w:val="right" w:pos="8306"/>
      </w:tabs>
      <w:snapToGrid w:val="0"/>
      <w:jc w:val="left"/>
    </w:pPr>
    <w:rPr>
      <w:sz w:val="18"/>
      <w:szCs w:val="18"/>
    </w:rPr>
  </w:style>
  <w:style w:type="character" w:customStyle="1" w:styleId="Char0">
    <w:name w:val="页脚 Char"/>
    <w:basedOn w:val="a0"/>
    <w:link w:val="a4"/>
    <w:uiPriority w:val="99"/>
    <w:rsid w:val="00106344"/>
    <w:rPr>
      <w:sz w:val="18"/>
      <w:szCs w:val="18"/>
    </w:rPr>
  </w:style>
  <w:style w:type="paragraph" w:styleId="a5">
    <w:name w:val="annotation text"/>
    <w:basedOn w:val="a"/>
    <w:link w:val="Char1"/>
    <w:uiPriority w:val="99"/>
    <w:semiHidden/>
    <w:unhideWhenUsed/>
    <w:qFormat/>
    <w:rsid w:val="00106344"/>
    <w:pPr>
      <w:jc w:val="left"/>
    </w:pPr>
  </w:style>
  <w:style w:type="character" w:customStyle="1" w:styleId="Char1">
    <w:name w:val="批注文字 Char"/>
    <w:basedOn w:val="a0"/>
    <w:link w:val="a5"/>
    <w:uiPriority w:val="99"/>
    <w:semiHidden/>
    <w:qFormat/>
    <w:rsid w:val="00106344"/>
  </w:style>
  <w:style w:type="character" w:styleId="a6">
    <w:name w:val="annotation reference"/>
    <w:basedOn w:val="a0"/>
    <w:uiPriority w:val="99"/>
    <w:unhideWhenUsed/>
    <w:rsid w:val="00106344"/>
    <w:rPr>
      <w:sz w:val="21"/>
      <w:szCs w:val="21"/>
    </w:rPr>
  </w:style>
  <w:style w:type="paragraph" w:styleId="a7">
    <w:name w:val="List Paragraph"/>
    <w:basedOn w:val="a"/>
    <w:link w:val="Char2"/>
    <w:uiPriority w:val="34"/>
    <w:qFormat/>
    <w:rsid w:val="00106344"/>
    <w:pPr>
      <w:ind w:firstLineChars="200" w:firstLine="420"/>
    </w:pPr>
  </w:style>
  <w:style w:type="character" w:customStyle="1" w:styleId="Char2">
    <w:name w:val="列出段落 Char"/>
    <w:link w:val="a7"/>
    <w:qFormat/>
    <w:rsid w:val="00106344"/>
  </w:style>
  <w:style w:type="paragraph" w:styleId="a8">
    <w:name w:val="Balloon Text"/>
    <w:basedOn w:val="a"/>
    <w:link w:val="Char3"/>
    <w:uiPriority w:val="99"/>
    <w:semiHidden/>
    <w:unhideWhenUsed/>
    <w:rsid w:val="00106344"/>
    <w:rPr>
      <w:sz w:val="18"/>
      <w:szCs w:val="18"/>
    </w:rPr>
  </w:style>
  <w:style w:type="character" w:customStyle="1" w:styleId="Char3">
    <w:name w:val="批注框文本 Char"/>
    <w:basedOn w:val="a0"/>
    <w:link w:val="a8"/>
    <w:uiPriority w:val="99"/>
    <w:semiHidden/>
    <w:rsid w:val="00106344"/>
    <w:rPr>
      <w:sz w:val="18"/>
      <w:szCs w:val="18"/>
    </w:rPr>
  </w:style>
  <w:style w:type="character" w:customStyle="1" w:styleId="fontstyle01">
    <w:name w:val="fontstyle01"/>
    <w:rsid w:val="00106344"/>
    <w:rPr>
      <w:rFonts w:ascii="华文中宋" w:eastAsia="华文中宋" w:hAnsi="华文中宋" w:hint="eastAsia"/>
      <w:color w:val="000000"/>
      <w:sz w:val="36"/>
      <w:szCs w:val="36"/>
    </w:rPr>
  </w:style>
  <w:style w:type="paragraph" w:styleId="a9">
    <w:name w:val="annotation subject"/>
    <w:basedOn w:val="a5"/>
    <w:next w:val="a5"/>
    <w:link w:val="Char4"/>
    <w:uiPriority w:val="99"/>
    <w:semiHidden/>
    <w:unhideWhenUsed/>
    <w:rsid w:val="001777A9"/>
    <w:rPr>
      <w:b/>
      <w:bCs/>
    </w:rPr>
  </w:style>
  <w:style w:type="character" w:customStyle="1" w:styleId="Char4">
    <w:name w:val="批注主题 Char"/>
    <w:basedOn w:val="Char1"/>
    <w:link w:val="a9"/>
    <w:uiPriority w:val="99"/>
    <w:semiHidden/>
    <w:rsid w:val="001777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3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63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6344"/>
    <w:rPr>
      <w:sz w:val="18"/>
      <w:szCs w:val="18"/>
    </w:rPr>
  </w:style>
  <w:style w:type="paragraph" w:styleId="a4">
    <w:name w:val="footer"/>
    <w:basedOn w:val="a"/>
    <w:link w:val="Char0"/>
    <w:uiPriority w:val="99"/>
    <w:unhideWhenUsed/>
    <w:rsid w:val="00106344"/>
    <w:pPr>
      <w:tabs>
        <w:tab w:val="center" w:pos="4153"/>
        <w:tab w:val="right" w:pos="8306"/>
      </w:tabs>
      <w:snapToGrid w:val="0"/>
      <w:jc w:val="left"/>
    </w:pPr>
    <w:rPr>
      <w:sz w:val="18"/>
      <w:szCs w:val="18"/>
    </w:rPr>
  </w:style>
  <w:style w:type="character" w:customStyle="1" w:styleId="Char0">
    <w:name w:val="页脚 Char"/>
    <w:basedOn w:val="a0"/>
    <w:link w:val="a4"/>
    <w:uiPriority w:val="99"/>
    <w:rsid w:val="00106344"/>
    <w:rPr>
      <w:sz w:val="18"/>
      <w:szCs w:val="18"/>
    </w:rPr>
  </w:style>
  <w:style w:type="paragraph" w:styleId="a5">
    <w:name w:val="annotation text"/>
    <w:basedOn w:val="a"/>
    <w:link w:val="Char1"/>
    <w:uiPriority w:val="99"/>
    <w:semiHidden/>
    <w:unhideWhenUsed/>
    <w:qFormat/>
    <w:rsid w:val="00106344"/>
    <w:pPr>
      <w:jc w:val="left"/>
    </w:pPr>
  </w:style>
  <w:style w:type="character" w:customStyle="1" w:styleId="Char1">
    <w:name w:val="批注文字 Char"/>
    <w:basedOn w:val="a0"/>
    <w:link w:val="a5"/>
    <w:uiPriority w:val="99"/>
    <w:semiHidden/>
    <w:qFormat/>
    <w:rsid w:val="00106344"/>
  </w:style>
  <w:style w:type="character" w:styleId="a6">
    <w:name w:val="annotation reference"/>
    <w:basedOn w:val="a0"/>
    <w:uiPriority w:val="99"/>
    <w:unhideWhenUsed/>
    <w:rsid w:val="00106344"/>
    <w:rPr>
      <w:sz w:val="21"/>
      <w:szCs w:val="21"/>
    </w:rPr>
  </w:style>
  <w:style w:type="paragraph" w:styleId="a7">
    <w:name w:val="List Paragraph"/>
    <w:basedOn w:val="a"/>
    <w:link w:val="Char2"/>
    <w:uiPriority w:val="34"/>
    <w:qFormat/>
    <w:rsid w:val="00106344"/>
    <w:pPr>
      <w:ind w:firstLineChars="200" w:firstLine="420"/>
    </w:pPr>
  </w:style>
  <w:style w:type="character" w:customStyle="1" w:styleId="Char2">
    <w:name w:val="列出段落 Char"/>
    <w:link w:val="a7"/>
    <w:qFormat/>
    <w:rsid w:val="00106344"/>
  </w:style>
  <w:style w:type="paragraph" w:styleId="a8">
    <w:name w:val="Balloon Text"/>
    <w:basedOn w:val="a"/>
    <w:link w:val="Char3"/>
    <w:uiPriority w:val="99"/>
    <w:semiHidden/>
    <w:unhideWhenUsed/>
    <w:rsid w:val="00106344"/>
    <w:rPr>
      <w:sz w:val="18"/>
      <w:szCs w:val="18"/>
    </w:rPr>
  </w:style>
  <w:style w:type="character" w:customStyle="1" w:styleId="Char3">
    <w:name w:val="批注框文本 Char"/>
    <w:basedOn w:val="a0"/>
    <w:link w:val="a8"/>
    <w:uiPriority w:val="99"/>
    <w:semiHidden/>
    <w:rsid w:val="00106344"/>
    <w:rPr>
      <w:sz w:val="18"/>
      <w:szCs w:val="18"/>
    </w:rPr>
  </w:style>
  <w:style w:type="character" w:customStyle="1" w:styleId="fontstyle01">
    <w:name w:val="fontstyle01"/>
    <w:rsid w:val="00106344"/>
    <w:rPr>
      <w:rFonts w:ascii="华文中宋" w:eastAsia="华文中宋" w:hAnsi="华文中宋" w:hint="eastAsia"/>
      <w:color w:val="000000"/>
      <w:sz w:val="36"/>
      <w:szCs w:val="36"/>
    </w:rPr>
  </w:style>
  <w:style w:type="paragraph" w:styleId="a9">
    <w:name w:val="annotation subject"/>
    <w:basedOn w:val="a5"/>
    <w:next w:val="a5"/>
    <w:link w:val="Char4"/>
    <w:uiPriority w:val="99"/>
    <w:semiHidden/>
    <w:unhideWhenUsed/>
    <w:rsid w:val="001777A9"/>
    <w:rPr>
      <w:b/>
      <w:bCs/>
    </w:rPr>
  </w:style>
  <w:style w:type="character" w:customStyle="1" w:styleId="Char4">
    <w:name w:val="批注主题 Char"/>
    <w:basedOn w:val="Char1"/>
    <w:link w:val="a9"/>
    <w:uiPriority w:val="99"/>
    <w:semiHidden/>
    <w:rsid w:val="001777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8A1CD0ACEFB685468ADC9D3ECFE50AA2" ma:contentTypeVersion="0" ma:contentTypeDescription="新建文档。" ma:contentTypeScope="" ma:versionID="def0500d8bfa075d08ce612c1990ead7">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7D09E-A664-40BD-9825-904DF1535AF2}">
  <ds:schemaRefs>
    <ds:schemaRef ds:uri="http://schemas.microsoft.com/sharepoint/v3/contenttype/forms"/>
  </ds:schemaRefs>
</ds:datastoreItem>
</file>

<file path=customXml/itemProps2.xml><?xml version="1.0" encoding="utf-8"?>
<ds:datastoreItem xmlns:ds="http://schemas.openxmlformats.org/officeDocument/2006/customXml" ds:itemID="{3716F404-954C-487E-855D-4EB20B524D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B2258B-15A0-4463-AF7C-9935B2D05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77936B8-B474-4B8D-8F37-FCE7A30D3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130</Words>
  <Characters>745</Characters>
  <Application>Microsoft Office Word</Application>
  <DocSecurity>0</DocSecurity>
  <Lines>6</Lines>
  <Paragraphs>1</Paragraphs>
  <ScaleCrop>false</ScaleCrop>
  <Company>P R C</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陈昱[chenyu]</dc:creator>
  <cp:lastModifiedBy>陈洁</cp:lastModifiedBy>
  <cp:revision>3</cp:revision>
  <dcterms:created xsi:type="dcterms:W3CDTF">2021-03-10T06:21:00Z</dcterms:created>
  <dcterms:modified xsi:type="dcterms:W3CDTF">2021-03-10T06:30:00Z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0x0101008A1CD0ACEFB685468ADC9D3ECFE50AA2</vt:lpwstr>
  </property>
</Properties>
</file>